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66C" w:rsidRPr="000C6467" w:rsidRDefault="000C6467" w:rsidP="000C6467">
      <w:pPr>
        <w:jc w:val="center"/>
        <w:rPr>
          <w:rFonts w:ascii="Arial" w:hAnsi="Arial" w:cs="Arial"/>
          <w:b/>
          <w:sz w:val="44"/>
          <w:szCs w:val="28"/>
        </w:rPr>
      </w:pPr>
      <w:r w:rsidRPr="000C6467">
        <w:rPr>
          <w:rFonts w:ascii="Arial" w:hAnsi="Arial" w:cs="Arial"/>
          <w:b/>
          <w:sz w:val="44"/>
          <w:szCs w:val="28"/>
        </w:rPr>
        <w:t>Le jeu du furet</w:t>
      </w:r>
    </w:p>
    <w:p w:rsidR="000C6467" w:rsidRDefault="000C6467" w:rsidP="000C6467">
      <w:pPr>
        <w:autoSpaceDE w:val="0"/>
        <w:autoSpaceDN w:val="0"/>
        <w:adjustRightInd w:val="0"/>
        <w:jc w:val="both"/>
        <w:rPr>
          <w:rFonts w:ascii="Arial" w:hAnsi="Arial" w:cs="Arial"/>
          <w:sz w:val="28"/>
          <w:szCs w:val="28"/>
          <w:lang w:eastAsia="fr-FR"/>
        </w:rPr>
      </w:pPr>
    </w:p>
    <w:p w:rsidR="000C6467" w:rsidRDefault="000C6467" w:rsidP="000C6467">
      <w:pPr>
        <w:autoSpaceDE w:val="0"/>
        <w:autoSpaceDN w:val="0"/>
        <w:adjustRightInd w:val="0"/>
        <w:jc w:val="both"/>
        <w:rPr>
          <w:rFonts w:ascii="Arial" w:hAnsi="Arial" w:cs="Arial"/>
          <w:sz w:val="28"/>
          <w:szCs w:val="28"/>
          <w:lang w:eastAsia="fr-FR"/>
        </w:rPr>
      </w:pPr>
      <w:r>
        <w:rPr>
          <w:rFonts w:ascii="Arial" w:hAnsi="Arial" w:cs="Arial"/>
          <w:sz w:val="28"/>
          <w:szCs w:val="28"/>
          <w:lang w:eastAsia="fr-FR"/>
        </w:rPr>
        <w:t>Le jeu du furet est un jeu où on fait dire des nombres à tour de rôle aux élèves en respectant une règle.</w:t>
      </w:r>
    </w:p>
    <w:p w:rsidR="000C6467" w:rsidRDefault="000C6467" w:rsidP="000C6467">
      <w:pPr>
        <w:autoSpaceDE w:val="0"/>
        <w:autoSpaceDN w:val="0"/>
        <w:adjustRightInd w:val="0"/>
        <w:jc w:val="both"/>
        <w:rPr>
          <w:rFonts w:ascii="Arial" w:hAnsi="Arial" w:cs="Arial"/>
          <w:sz w:val="28"/>
          <w:szCs w:val="28"/>
          <w:lang w:eastAsia="fr-FR"/>
        </w:rPr>
      </w:pPr>
      <w:r>
        <w:rPr>
          <w:rFonts w:ascii="Arial" w:hAnsi="Arial" w:cs="Arial"/>
          <w:sz w:val="28"/>
          <w:szCs w:val="28"/>
          <w:lang w:eastAsia="fr-FR"/>
        </w:rPr>
        <w:t>Dans la méthode, lorsqu’on ne parle que du « jeu du furet », cela signifie que la règle est de « donner le suivant ».</w:t>
      </w:r>
    </w:p>
    <w:p w:rsidR="000C6467" w:rsidRDefault="000C6467" w:rsidP="000C6467">
      <w:pPr>
        <w:autoSpaceDE w:val="0"/>
        <w:autoSpaceDN w:val="0"/>
        <w:adjustRightInd w:val="0"/>
        <w:jc w:val="both"/>
        <w:rPr>
          <w:rFonts w:ascii="Arial" w:hAnsi="Arial" w:cs="Arial"/>
          <w:sz w:val="28"/>
          <w:szCs w:val="28"/>
          <w:lang w:eastAsia="fr-FR"/>
        </w:rPr>
      </w:pPr>
      <w:r>
        <w:rPr>
          <w:rFonts w:ascii="Arial" w:hAnsi="Arial" w:cs="Arial"/>
          <w:sz w:val="28"/>
          <w:szCs w:val="28"/>
          <w:lang w:eastAsia="fr-FR"/>
        </w:rPr>
        <w:t>Dans la mise en œuvre, pour garder le dynamisme et obliger les élèves à être attentifs, il faut bien entendu passer d’un élève à l’autre de façon aléatoire. Le jeu doit être rapide, car c’est ce qui garantit la mémorisation de la suite numérique. Un élève dispose donc de deux-trois secondes pour répondre. S’il ne sait pas, on poursuit avec un autre.</w:t>
      </w:r>
    </w:p>
    <w:p w:rsidR="000C6467" w:rsidRDefault="000C6467" w:rsidP="000C6467">
      <w:pPr>
        <w:autoSpaceDE w:val="0"/>
        <w:autoSpaceDN w:val="0"/>
        <w:adjustRightInd w:val="0"/>
        <w:jc w:val="both"/>
        <w:rPr>
          <w:rFonts w:ascii="Arial" w:hAnsi="Arial" w:cs="Arial"/>
          <w:sz w:val="28"/>
          <w:szCs w:val="28"/>
          <w:lang w:eastAsia="fr-FR"/>
        </w:rPr>
      </w:pPr>
      <w:r>
        <w:rPr>
          <w:rFonts w:ascii="Arial" w:hAnsi="Arial" w:cs="Arial"/>
          <w:sz w:val="28"/>
          <w:szCs w:val="28"/>
          <w:lang w:eastAsia="fr-FR"/>
        </w:rPr>
        <w:t>Dans le choix des élèves interrogés, vous serez vigilant à choisir au début les élèves en difficulté pour les mettre en confiance et en réussite.</w:t>
      </w:r>
    </w:p>
    <w:p w:rsidR="000C6467" w:rsidRDefault="000C6467" w:rsidP="000C6467">
      <w:pPr>
        <w:autoSpaceDE w:val="0"/>
        <w:autoSpaceDN w:val="0"/>
        <w:adjustRightInd w:val="0"/>
        <w:jc w:val="both"/>
        <w:rPr>
          <w:rFonts w:ascii="Arial" w:hAnsi="Arial" w:cs="Arial"/>
          <w:b/>
          <w:sz w:val="28"/>
          <w:szCs w:val="28"/>
          <w:lang w:eastAsia="fr-FR"/>
        </w:rPr>
      </w:pPr>
    </w:p>
    <w:p w:rsidR="000C6467" w:rsidRPr="000C6467" w:rsidRDefault="000C6467" w:rsidP="000C6467">
      <w:pPr>
        <w:autoSpaceDE w:val="0"/>
        <w:autoSpaceDN w:val="0"/>
        <w:adjustRightInd w:val="0"/>
        <w:jc w:val="both"/>
        <w:rPr>
          <w:rFonts w:ascii="Arial" w:hAnsi="Arial" w:cs="Arial"/>
          <w:b/>
          <w:sz w:val="28"/>
          <w:szCs w:val="28"/>
          <w:lang w:eastAsia="fr-FR"/>
        </w:rPr>
      </w:pPr>
      <w:r w:rsidRPr="000C6467">
        <w:rPr>
          <w:rFonts w:ascii="Arial" w:hAnsi="Arial" w:cs="Arial"/>
          <w:b/>
          <w:sz w:val="28"/>
          <w:szCs w:val="28"/>
          <w:lang w:eastAsia="fr-FR"/>
        </w:rPr>
        <w:t>Autres règles utilisées :</w:t>
      </w:r>
    </w:p>
    <w:p w:rsidR="000C6467" w:rsidRDefault="000C6467" w:rsidP="000C6467">
      <w:pPr>
        <w:autoSpaceDE w:val="0"/>
        <w:autoSpaceDN w:val="0"/>
        <w:adjustRightInd w:val="0"/>
        <w:jc w:val="both"/>
        <w:rPr>
          <w:rFonts w:ascii="Arial" w:hAnsi="Arial" w:cs="Arial"/>
          <w:sz w:val="28"/>
          <w:szCs w:val="28"/>
          <w:lang w:eastAsia="fr-FR"/>
        </w:rPr>
      </w:pPr>
      <w:r>
        <w:rPr>
          <w:rFonts w:ascii="Arial" w:hAnsi="Arial" w:cs="Arial"/>
          <w:sz w:val="28"/>
          <w:szCs w:val="28"/>
          <w:lang w:eastAsia="fr-FR"/>
        </w:rPr>
        <w:t>- compter de x en x : 2 en 2, 5 en 5, 10 en 10, etc.</w:t>
      </w:r>
    </w:p>
    <w:p w:rsidR="000C6467" w:rsidRDefault="000C6467" w:rsidP="000C6467">
      <w:pPr>
        <w:autoSpaceDE w:val="0"/>
        <w:autoSpaceDN w:val="0"/>
        <w:adjustRightInd w:val="0"/>
        <w:jc w:val="both"/>
        <w:rPr>
          <w:rFonts w:ascii="Arial" w:hAnsi="Arial" w:cs="Arial"/>
          <w:sz w:val="28"/>
          <w:szCs w:val="28"/>
          <w:lang w:eastAsia="fr-FR"/>
        </w:rPr>
      </w:pPr>
      <w:r>
        <w:rPr>
          <w:rFonts w:ascii="Arial" w:hAnsi="Arial" w:cs="Arial"/>
          <w:sz w:val="28"/>
          <w:szCs w:val="28"/>
          <w:lang w:eastAsia="fr-FR"/>
        </w:rPr>
        <w:t>- compter de façon décroissante</w:t>
      </w:r>
    </w:p>
    <w:p w:rsidR="000C6467" w:rsidRDefault="000C6467" w:rsidP="000C6467">
      <w:pPr>
        <w:autoSpaceDE w:val="0"/>
        <w:autoSpaceDN w:val="0"/>
        <w:adjustRightInd w:val="0"/>
        <w:jc w:val="both"/>
        <w:rPr>
          <w:rFonts w:ascii="Arial" w:hAnsi="Arial" w:cs="Arial"/>
          <w:sz w:val="28"/>
          <w:szCs w:val="28"/>
          <w:lang w:eastAsia="fr-FR"/>
        </w:rPr>
      </w:pPr>
      <w:r>
        <w:rPr>
          <w:rFonts w:ascii="Arial" w:hAnsi="Arial" w:cs="Arial"/>
          <w:sz w:val="28"/>
          <w:szCs w:val="28"/>
          <w:lang w:eastAsia="fr-FR"/>
        </w:rPr>
        <w:t>- combinaison des précédentes…</w:t>
      </w:r>
    </w:p>
    <w:p w:rsidR="000C6467" w:rsidRDefault="000C6467" w:rsidP="000C6467">
      <w:pPr>
        <w:autoSpaceDE w:val="0"/>
        <w:autoSpaceDN w:val="0"/>
        <w:adjustRightInd w:val="0"/>
        <w:jc w:val="both"/>
        <w:rPr>
          <w:rFonts w:ascii="Arial" w:hAnsi="Arial" w:cs="Arial"/>
          <w:sz w:val="28"/>
          <w:szCs w:val="28"/>
          <w:lang w:eastAsia="fr-FR"/>
        </w:rPr>
      </w:pPr>
      <w:r>
        <w:rPr>
          <w:rFonts w:ascii="Arial" w:hAnsi="Arial" w:cs="Arial"/>
          <w:sz w:val="28"/>
          <w:szCs w:val="28"/>
          <w:lang w:eastAsia="fr-FR"/>
        </w:rPr>
        <w:t>- varier sur le nombre de départ (de 0, de 1, de 9, etc.).</w:t>
      </w:r>
    </w:p>
    <w:p w:rsidR="000C6467" w:rsidRDefault="000C6467" w:rsidP="000C6467">
      <w:pPr>
        <w:autoSpaceDE w:val="0"/>
        <w:autoSpaceDN w:val="0"/>
        <w:adjustRightInd w:val="0"/>
        <w:jc w:val="both"/>
        <w:rPr>
          <w:rFonts w:ascii="Arial" w:hAnsi="Arial" w:cs="Arial"/>
          <w:b/>
          <w:sz w:val="28"/>
          <w:szCs w:val="28"/>
          <w:lang w:eastAsia="fr-FR"/>
        </w:rPr>
      </w:pPr>
    </w:p>
    <w:p w:rsidR="000C6467" w:rsidRPr="000C6467" w:rsidRDefault="000C6467" w:rsidP="000C6467">
      <w:pPr>
        <w:autoSpaceDE w:val="0"/>
        <w:autoSpaceDN w:val="0"/>
        <w:adjustRightInd w:val="0"/>
        <w:jc w:val="both"/>
        <w:rPr>
          <w:rFonts w:ascii="Arial" w:hAnsi="Arial" w:cs="Arial"/>
          <w:b/>
          <w:sz w:val="28"/>
          <w:szCs w:val="28"/>
          <w:lang w:eastAsia="fr-FR"/>
        </w:rPr>
      </w:pPr>
      <w:r w:rsidRPr="000C6467">
        <w:rPr>
          <w:rFonts w:ascii="Arial" w:hAnsi="Arial" w:cs="Arial"/>
          <w:b/>
          <w:sz w:val="28"/>
          <w:szCs w:val="28"/>
          <w:lang w:eastAsia="fr-FR"/>
        </w:rPr>
        <w:t>Variantes :</w:t>
      </w:r>
    </w:p>
    <w:p w:rsidR="000C6467" w:rsidRDefault="000C6467" w:rsidP="000C6467">
      <w:pPr>
        <w:autoSpaceDE w:val="0"/>
        <w:autoSpaceDN w:val="0"/>
        <w:adjustRightInd w:val="0"/>
        <w:jc w:val="both"/>
        <w:rPr>
          <w:rFonts w:ascii="Arial" w:hAnsi="Arial" w:cs="Arial"/>
          <w:sz w:val="28"/>
          <w:szCs w:val="28"/>
          <w:lang w:eastAsia="fr-FR"/>
        </w:rPr>
      </w:pPr>
      <w:r>
        <w:rPr>
          <w:rFonts w:ascii="Arial" w:hAnsi="Arial" w:cs="Arial"/>
          <w:sz w:val="28"/>
          <w:szCs w:val="28"/>
          <w:lang w:eastAsia="fr-FR"/>
        </w:rPr>
        <w:t>- Lorsqu’un élève hésite, l’enseignant propose deux réponses sur l’ardoise et l’élève choisit (par exemple, en comptant de 2 en 2, on propose la réponse et un nombre impair).</w:t>
      </w:r>
    </w:p>
    <w:p w:rsidR="000C6467" w:rsidRDefault="000C6467" w:rsidP="000C6467">
      <w:pPr>
        <w:autoSpaceDE w:val="0"/>
        <w:autoSpaceDN w:val="0"/>
        <w:adjustRightInd w:val="0"/>
        <w:jc w:val="both"/>
        <w:rPr>
          <w:rFonts w:ascii="Arial" w:hAnsi="Arial" w:cs="Arial"/>
          <w:sz w:val="28"/>
          <w:szCs w:val="28"/>
          <w:lang w:eastAsia="fr-FR"/>
        </w:rPr>
      </w:pPr>
      <w:r>
        <w:rPr>
          <w:rFonts w:ascii="Arial" w:hAnsi="Arial" w:cs="Arial"/>
          <w:sz w:val="28"/>
          <w:szCs w:val="28"/>
          <w:lang w:eastAsia="fr-FR"/>
        </w:rPr>
        <w:t>- Le faire à l’ardoise et s’en servir d’évaluation formative.</w:t>
      </w:r>
    </w:p>
    <w:p w:rsidR="000C6467" w:rsidRDefault="000C6467" w:rsidP="000C6467">
      <w:pPr>
        <w:autoSpaceDE w:val="0"/>
        <w:autoSpaceDN w:val="0"/>
        <w:adjustRightInd w:val="0"/>
        <w:jc w:val="both"/>
        <w:rPr>
          <w:rFonts w:ascii="Arial" w:hAnsi="Arial" w:cs="Arial"/>
          <w:sz w:val="28"/>
          <w:szCs w:val="28"/>
          <w:lang w:eastAsia="fr-FR"/>
        </w:rPr>
      </w:pPr>
    </w:p>
    <w:p w:rsidR="000C6467" w:rsidRDefault="000C6467" w:rsidP="000C6467">
      <w:pPr>
        <w:autoSpaceDE w:val="0"/>
        <w:autoSpaceDN w:val="0"/>
        <w:adjustRightInd w:val="0"/>
        <w:jc w:val="both"/>
        <w:rPr>
          <w:rFonts w:ascii="Arial" w:hAnsi="Arial" w:cs="Arial"/>
          <w:sz w:val="28"/>
          <w:szCs w:val="28"/>
          <w:lang w:eastAsia="fr-FR"/>
        </w:rPr>
      </w:pPr>
    </w:p>
    <w:p w:rsidR="000C6467" w:rsidRDefault="000C6467" w:rsidP="000C6467">
      <w:pPr>
        <w:autoSpaceDE w:val="0"/>
        <w:autoSpaceDN w:val="0"/>
        <w:adjustRightInd w:val="0"/>
        <w:jc w:val="both"/>
        <w:rPr>
          <w:rFonts w:ascii="Arial" w:hAnsi="Arial" w:cs="Arial"/>
          <w:sz w:val="28"/>
          <w:szCs w:val="28"/>
          <w:lang w:eastAsia="fr-FR"/>
        </w:rPr>
      </w:pPr>
    </w:p>
    <w:p w:rsidR="000C6467" w:rsidRDefault="000C6467" w:rsidP="000C6467">
      <w:pPr>
        <w:autoSpaceDE w:val="0"/>
        <w:autoSpaceDN w:val="0"/>
        <w:adjustRightInd w:val="0"/>
        <w:jc w:val="both"/>
        <w:rPr>
          <w:rFonts w:ascii="Arial" w:hAnsi="Arial" w:cs="Arial"/>
          <w:sz w:val="28"/>
          <w:szCs w:val="28"/>
          <w:lang w:eastAsia="fr-FR"/>
        </w:rPr>
      </w:pPr>
    </w:p>
    <w:p w:rsidR="000C6467" w:rsidRPr="000C6467" w:rsidRDefault="000C6467" w:rsidP="000C6467">
      <w:pPr>
        <w:autoSpaceDE w:val="0"/>
        <w:autoSpaceDN w:val="0"/>
        <w:adjustRightInd w:val="0"/>
        <w:jc w:val="both"/>
        <w:rPr>
          <w:rFonts w:ascii="Arial" w:hAnsi="Arial" w:cs="Arial"/>
          <w:sz w:val="28"/>
          <w:szCs w:val="28"/>
          <w:lang w:eastAsia="fr-FR"/>
        </w:rPr>
      </w:pPr>
      <w:r>
        <w:rPr>
          <w:rFonts w:ascii="Arial" w:hAnsi="Arial" w:cs="Arial"/>
          <w:sz w:val="28"/>
          <w:szCs w:val="28"/>
          <w:lang w:eastAsia="fr-FR"/>
        </w:rPr>
        <w:t>Methodeheuristique.com</w:t>
      </w:r>
      <w:bookmarkStart w:id="0" w:name="_GoBack"/>
      <w:bookmarkEnd w:id="0"/>
    </w:p>
    <w:sectPr w:rsidR="000C6467" w:rsidRPr="000C64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394826"/>
    <w:multiLevelType w:val="hybridMultilevel"/>
    <w:tmpl w:val="B6B6FE0A"/>
    <w:lvl w:ilvl="0" w:tplc="63401266">
      <w:start w:val="1"/>
      <w:numFmt w:val="bullet"/>
      <w:lvlText w:val="o"/>
      <w:lvlJc w:val="left"/>
      <w:pPr>
        <w:tabs>
          <w:tab w:val="num" w:pos="720"/>
        </w:tabs>
        <w:ind w:left="567" w:hanging="207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B26EFF"/>
    <w:multiLevelType w:val="hybridMultilevel"/>
    <w:tmpl w:val="6E86A95E"/>
    <w:lvl w:ilvl="0" w:tplc="63401266">
      <w:start w:val="1"/>
      <w:numFmt w:val="bullet"/>
      <w:lvlText w:val="o"/>
      <w:lvlJc w:val="left"/>
      <w:pPr>
        <w:tabs>
          <w:tab w:val="num" w:pos="720"/>
        </w:tabs>
        <w:ind w:left="567" w:hanging="207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AD4DA0"/>
    <w:multiLevelType w:val="hybridMultilevel"/>
    <w:tmpl w:val="497CA480"/>
    <w:lvl w:ilvl="0" w:tplc="63401266">
      <w:start w:val="1"/>
      <w:numFmt w:val="bullet"/>
      <w:lvlText w:val="o"/>
      <w:lvlJc w:val="left"/>
      <w:pPr>
        <w:tabs>
          <w:tab w:val="num" w:pos="720"/>
        </w:tabs>
        <w:ind w:left="567" w:hanging="207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467"/>
    <w:rsid w:val="000C6467"/>
    <w:rsid w:val="005175A3"/>
    <w:rsid w:val="005F7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A7EC19-C207-4BEF-9E00-A75E115EA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187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1</cp:revision>
  <dcterms:created xsi:type="dcterms:W3CDTF">2017-06-17T14:47:00Z</dcterms:created>
  <dcterms:modified xsi:type="dcterms:W3CDTF">2017-06-17T14:56:00Z</dcterms:modified>
</cp:coreProperties>
</file>